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3691"/>
        <w:gridCol w:w="1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404040"/>
                <w:sz w:val="38"/>
                <w:szCs w:val="3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深圳市遨游通通讯设备有限公司</w:t>
            </w:r>
            <w:r>
              <w:rPr>
                <w:rStyle w:val="5"/>
                <w:rFonts w:eastAsia="微软雅黑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产品规格说明书</w:t>
            </w:r>
            <w:r>
              <w:rPr>
                <w:rStyle w:val="7"/>
                <w:rFonts w:eastAsia="微软雅黑"/>
                <w:bdr w:val="none" w:color="auto" w:sz="0" w:space="0"/>
                <w:lang w:val="en-US" w:eastAsia="zh-CN" w:bidi="ar"/>
              </w:rPr>
              <w:t xml:space="preserve">(Specifications) </w:t>
            </w:r>
            <w:r>
              <w:rPr>
                <w:rStyle w:val="5"/>
                <w:rFonts w:eastAsia="微软雅黑"/>
                <w:bdr w:val="none" w:color="auto" w:sz="0" w:space="0"/>
                <w:lang w:val="en-US" w:eastAsia="zh-CN" w:bidi="ar"/>
              </w:rPr>
              <w:t xml:space="preserve">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544830</wp:posOffset>
                  </wp:positionV>
                  <wp:extent cx="961390" cy="144145"/>
                  <wp:effectExtent l="0" t="0" r="10160" b="8255"/>
                  <wp:wrapNone/>
                  <wp:docPr id="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企业品牌：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遨游智能  ·“智”在遨游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愿   景：遨游智能“智”在遨游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使   命：让世界更安全、更高效、更简单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价值观：以本立、以谦合、以勤胜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危、急、特场景智能设备及解决方案！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148590</wp:posOffset>
                  </wp:positionV>
                  <wp:extent cx="1042035" cy="288290"/>
                  <wp:effectExtent l="0" t="0" r="5715" b="16510"/>
                  <wp:wrapNone/>
                  <wp:docPr id="2" name="组合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组合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危：危险作业场景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急：应急救援场景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特：特种行业定制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vMerge w:val="restart"/>
            <w:tcBorders>
              <w:top w:val="single" w:color="000000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项目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/ITEM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AORO A10 Ex</w:t>
            </w:r>
          </w:p>
        </w:tc>
        <w:tc>
          <w:tcPr>
            <w:tcW w:w="1972" w:type="pct"/>
            <w:tcBorders>
              <w:top w:val="single" w:color="000000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文件编号</w:t>
            </w:r>
            <w:r>
              <w:rPr>
                <w:rStyle w:val="11"/>
                <w:rFonts w:eastAsia="微软雅黑"/>
                <w:bdr w:val="none" w:color="auto" w:sz="0" w:space="0"/>
                <w:lang w:val="en-US" w:eastAsia="zh-CN" w:bidi="ar"/>
              </w:rPr>
              <w:t>/File Number:</w:t>
            </w:r>
          </w:p>
        </w:tc>
        <w:tc>
          <w:tcPr>
            <w:tcW w:w="1598" w:type="pct"/>
            <w:tcBorders>
              <w:top w:val="single" w:color="000000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版本号</w:t>
            </w:r>
            <w:r>
              <w:rPr>
                <w:rStyle w:val="11"/>
                <w:rFonts w:eastAsia="微软雅黑"/>
                <w:bdr w:val="none" w:color="auto" w:sz="0" w:space="0"/>
                <w:lang w:val="en-US" w:eastAsia="zh-CN" w:bidi="ar"/>
              </w:rPr>
              <w:t>/Version number: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28" w:type="pct"/>
            <w:vMerge w:val="continue"/>
            <w:tcBorders>
              <w:top w:val="single" w:color="000000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更新日期</w:t>
            </w:r>
            <w:r>
              <w:rPr>
                <w:rStyle w:val="11"/>
                <w:rFonts w:eastAsia="宋体"/>
                <w:bdr w:val="none" w:color="auto" w:sz="0" w:space="0"/>
                <w:lang w:val="en-US" w:eastAsia="zh-CN" w:bidi="ar"/>
              </w:rPr>
              <w:t>/Last Updated:2023/09/04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5000" w:type="pct"/>
            <w:gridSpan w:val="3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36"/>
                <w:szCs w:val="3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2271395</wp:posOffset>
                  </wp:positionH>
                  <wp:positionV relativeFrom="paragraph">
                    <wp:posOffset>202565</wp:posOffset>
                  </wp:positionV>
                  <wp:extent cx="2970530" cy="2266950"/>
                  <wp:effectExtent l="0" t="0" r="1270" b="0"/>
                  <wp:wrapNone/>
                  <wp:docPr id="4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53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36"/>
                <w:szCs w:val="3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6343015</wp:posOffset>
                  </wp:positionH>
                  <wp:positionV relativeFrom="paragraph">
                    <wp:posOffset>2266315</wp:posOffset>
                  </wp:positionV>
                  <wp:extent cx="690880" cy="224155"/>
                  <wp:effectExtent l="0" t="0" r="0" b="0"/>
                  <wp:wrapNone/>
                  <wp:docPr id="5" name="文本框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文本框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36"/>
                <w:szCs w:val="3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6426835</wp:posOffset>
                  </wp:positionH>
                  <wp:positionV relativeFrom="paragraph">
                    <wp:posOffset>1454785</wp:posOffset>
                  </wp:positionV>
                  <wp:extent cx="517525" cy="770255"/>
                  <wp:effectExtent l="0" t="0" r="15875" b="10795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项目</w:t>
            </w: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/Item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规格描述</w:t>
            </w: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/Description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bookmarkStart w:id="0" w:name="_GoBack"/>
            <w:r>
              <w:rPr>
                <w:rStyle w:val="12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/Remark</w:t>
            </w:r>
          </w:p>
          <w:bookmarkEnd w:id="0"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产品特点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/Product Features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全网通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 xml:space="preserve"> 5G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Android 11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SGS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认证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 xml:space="preserve"> IP68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MIL-STD-810G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6000mAh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电池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全球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POC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公网无限距离对讲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WIFI 802.11 a/b/g/n/ac, 2.4GHz/5GHz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硬件平台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 Platform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 xml:space="preserve">MTK6873  2.0GHz 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八核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 xml:space="preserve"> (Eight-Core)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软件平台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/SW version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Android 11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网络模式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/Network Mode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GSM/WCDMA/CDMA/TD-SCDMA/TDD/FDD-LTE/5G NR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频段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 Band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GSM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 xml:space="preserve">850/900/1800/1900; 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WCDMA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B1/B2/B4/B5/B8/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CDMA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BC0/BC1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FDD-LTE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1/2/3/4/5/7/8/12/13/17/18/19/20/25/26/28A/28B/66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TDD-LTE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 xml:space="preserve">B38/B39/B40/B41 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TD_SCDMA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 xml:space="preserve">A/F(B34/B39) 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5G NR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N1/3/41/77/78/79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卡槽类型</w:t>
            </w:r>
            <w:r>
              <w:rPr>
                <w:rStyle w:val="15"/>
                <w:rFonts w:eastAsia="微软雅黑"/>
                <w:bdr w:val="none" w:color="auto" w:sz="0" w:space="0"/>
                <w:lang w:val="en-US" w:eastAsia="zh-CN" w:bidi="ar"/>
              </w:rPr>
              <w:t>/Card slot type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Nano SIM卡+TF卡（三选二）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双卡双待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LCD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尺寸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分辩率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/Screen Type/Size/Pixel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TFT 6.67 FHD+ IPS 1080*2400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vMerge w:val="restar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摄像头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 Camera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前置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1600W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像素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vMerge w:val="continue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后置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6400W+800W+500W+30W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像素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vMerge w:val="continue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颗高显值闪光灯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 xml:space="preserve"> LED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手电筒功能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人脸识别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/Face recognition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支持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/YES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闪光灯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/Flash Lighting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支持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/YES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vMerge w:val="restar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内存</w:t>
            </w:r>
            <w:r>
              <w:rPr>
                <w:rStyle w:val="15"/>
                <w:rFonts w:eastAsia="微软雅黑"/>
                <w:bdr w:val="none" w:color="auto" w:sz="0" w:space="0"/>
                <w:lang w:val="en-US" w:eastAsia="zh-CN" w:bidi="ar"/>
              </w:rPr>
              <w:t>/Memory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8GB+128GB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可选配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vMerge w:val="continue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TF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卡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最大支持可扩展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2TB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电池容量</w:t>
            </w:r>
            <w:r>
              <w:rPr>
                <w:rStyle w:val="15"/>
                <w:rFonts w:eastAsia="微软雅黑"/>
                <w:bdr w:val="none" w:color="auto" w:sz="0" w:space="0"/>
                <w:lang w:val="en-US" w:eastAsia="zh-CN" w:bidi="ar"/>
              </w:rPr>
              <w:t>/Battery Capacity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6000mAh   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锂离子聚合物内置电池（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4.4V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高电压工艺）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尺寸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 Size(mm)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长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176.5*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宽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82.8*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高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14.55mm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重量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 Weight(with battery)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331g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颜色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/Color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黑色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防水等级</w:t>
            </w:r>
            <w:r>
              <w:rPr>
                <w:rStyle w:val="15"/>
                <w:rFonts w:eastAsia="微软雅黑"/>
                <w:bdr w:val="none" w:color="auto" w:sz="0" w:space="0"/>
                <w:lang w:val="en-US" w:eastAsia="zh-CN" w:bidi="ar"/>
              </w:rPr>
              <w:t>/Water resistance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IP68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SGS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认证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IP68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MIL-STD-810G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触摸屏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/Touch screen​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电容屏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,10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点触控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支持手套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喇叭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/Speaker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1325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防水喇叭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BOX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听筒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/Receive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0809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麦克风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/Microphone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通话降噪（双硅麦）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充电接口</w:t>
            </w:r>
            <w:r>
              <w:rPr>
                <w:rStyle w:val="15"/>
                <w:rFonts w:eastAsia="微软雅黑"/>
                <w:bdr w:val="none" w:color="auto" w:sz="0" w:space="0"/>
                <w:lang w:val="en-US" w:eastAsia="zh-CN" w:bidi="ar"/>
              </w:rPr>
              <w:t>/Charging interface​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Type-c USB 2.0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支持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3A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快速充电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蓝牙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/BT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BT 5.1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WIFI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802.11 a/b/g/n/ac, 2.4GHz/5GHz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收音机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/FM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支持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/YES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GPS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导航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GPS/GLONASS/BDS/Gelileo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vMerge w:val="restar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传感器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/Sensor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加速度传感器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vMerge w:val="continue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重力传感器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vMerge w:val="continue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距离感应传感器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vMerge w:val="continue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光线感应传感器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vMerge w:val="continue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指南针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地磁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 xml:space="preserve">) 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vMerge w:val="continue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陀螺仪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vMerge w:val="continue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气压、海拔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vMerge w:val="continue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计步器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vMerge w:val="continue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库仑计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OTG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支持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/YES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无线充电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/Charger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支持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/YES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15W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无线充（如需格外购买配件）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指纹识别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支持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/YES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NFC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支持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/YES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分屏功能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支持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/YES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屏幕投射功能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支持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/YES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公网对讲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/POC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全球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POC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公网对讲、无距离对讲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可快捷异地便捷通讯（单呼、组呼、群呼、广播、一呼百应）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侧面自定义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POC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外接夜视摄像头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支持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/YES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证书编号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/Certificate No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SYEx20.11310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产品名称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/Product name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工业级智能防爆手持终端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产品型号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/Product model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40404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A10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防爆标志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/Ex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Exib IIC T4 Gb/Ex ibD 21 IP68 T130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℃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pct"/>
            <w:tcBorders>
              <w:top w:val="dashed" w:color="BFBFBF" w:sz="4" w:space="0"/>
              <w:left w:val="single" w:color="000000" w:sz="4" w:space="0"/>
              <w:bottom w:val="dashed" w:color="BFBFBF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防护等级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/Protection level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IP68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级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pct"/>
            <w:vMerge w:val="restart"/>
            <w:tcBorders>
              <w:top w:val="dashed" w:color="BFBFBF" w:sz="4" w:space="0"/>
              <w:left w:val="single" w:color="000000" w:sz="4" w:space="0"/>
              <w:bottom w:val="single" w:color="000000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注意事项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/Matters needing attention</w:t>
            </w: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）严禁在爆炸危险场所充电、拷贝数据！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pct"/>
            <w:vMerge w:val="continue"/>
            <w:tcBorders>
              <w:top w:val="dashed" w:color="BFBFBF" w:sz="4" w:space="0"/>
              <w:left w:val="single" w:color="000000" w:sz="4" w:space="0"/>
              <w:bottom w:val="single" w:color="000000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）严禁在爆炸危险环境中给本安型锂电池充电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!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pct"/>
            <w:vMerge w:val="continue"/>
            <w:tcBorders>
              <w:top w:val="dashed" w:color="BFBFBF" w:sz="4" w:space="0"/>
              <w:left w:val="single" w:color="000000" w:sz="4" w:space="0"/>
              <w:bottom w:val="single" w:color="000000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）严禁在爆炸危险环境中使用非专业配件的本安型防爆电池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!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pct"/>
            <w:vMerge w:val="continue"/>
            <w:tcBorders>
              <w:top w:val="dashed" w:color="BFBFBF" w:sz="4" w:space="0"/>
              <w:left w:val="single" w:color="000000" w:sz="4" w:space="0"/>
              <w:bottom w:val="single" w:color="000000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）严禁在爆炸危险环境中拆卸本设备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!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dashed" w:color="BFBFB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pct"/>
            <w:vMerge w:val="continue"/>
            <w:tcBorders>
              <w:top w:val="dashed" w:color="BFBFBF" w:sz="4" w:space="0"/>
              <w:left w:val="single" w:color="000000" w:sz="4" w:space="0"/>
              <w:bottom w:val="single" w:color="000000" w:sz="4" w:space="0"/>
              <w:right w:val="dashed" w:color="BFBFBF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  <w:tc>
          <w:tcPr>
            <w:tcW w:w="1972" w:type="pct"/>
            <w:tcBorders>
              <w:top w:val="dashed" w:color="BFBFBF" w:sz="4" w:space="0"/>
              <w:left w:val="dashed" w:color="BFBFBF" w:sz="4" w:space="0"/>
              <w:bottom w:val="single" w:color="000000" w:sz="4" w:space="0"/>
              <w:right w:val="dashed" w:color="BFBFBF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）严禁在爆炸危险环境中使用非本公司提供的任何外接设备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!</w:t>
            </w:r>
          </w:p>
        </w:tc>
        <w:tc>
          <w:tcPr>
            <w:tcW w:w="1598" w:type="pct"/>
            <w:tcBorders>
              <w:top w:val="dashed" w:color="BFBFBF" w:sz="4" w:space="0"/>
              <w:left w:val="dashed" w:color="BFBFBF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404040"/>
                <w:sz w:val="16"/>
                <w:szCs w:val="16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YzdhYWJjZDk2MTUxMjBhNDJkMjM1ZWZlYjk5NGUifQ=="/>
  </w:docVars>
  <w:rsids>
    <w:rsidRoot w:val="00000000"/>
    <w:rsid w:val="715C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微软雅黑" w:hAnsi="微软雅黑" w:eastAsia="微软雅黑" w:cs="微软雅黑"/>
      <w:b/>
      <w:bCs/>
      <w:color w:val="404040"/>
      <w:sz w:val="38"/>
      <w:szCs w:val="38"/>
      <w:u w:val="none"/>
    </w:rPr>
  </w:style>
  <w:style w:type="character" w:customStyle="1" w:styleId="5">
    <w:name w:val="font181"/>
    <w:basedOn w:val="3"/>
    <w:uiPriority w:val="0"/>
    <w:rPr>
      <w:rFonts w:ascii="Arial" w:hAnsi="Arial" w:cs="Arial"/>
      <w:b/>
      <w:bCs/>
      <w:color w:val="404040"/>
      <w:sz w:val="32"/>
      <w:szCs w:val="32"/>
      <w:u w:val="none"/>
    </w:rPr>
  </w:style>
  <w:style w:type="character" w:customStyle="1" w:styleId="6">
    <w:name w:val="font191"/>
    <w:basedOn w:val="3"/>
    <w:uiPriority w:val="0"/>
    <w:rPr>
      <w:rFonts w:hint="eastAsia" w:ascii="微软雅黑" w:hAnsi="微软雅黑" w:eastAsia="微软雅黑" w:cs="微软雅黑"/>
      <w:b/>
      <w:bCs/>
      <w:color w:val="404040"/>
      <w:sz w:val="22"/>
      <w:szCs w:val="22"/>
      <w:u w:val="none"/>
    </w:rPr>
  </w:style>
  <w:style w:type="character" w:customStyle="1" w:styleId="7">
    <w:name w:val="font201"/>
    <w:basedOn w:val="3"/>
    <w:uiPriority w:val="0"/>
    <w:rPr>
      <w:rFonts w:hint="default" w:ascii="Arial" w:hAnsi="Arial" w:cs="Arial"/>
      <w:b/>
      <w:bCs/>
      <w:color w:val="404040"/>
      <w:sz w:val="22"/>
      <w:szCs w:val="22"/>
      <w:u w:val="none"/>
    </w:rPr>
  </w:style>
  <w:style w:type="character" w:customStyle="1" w:styleId="8">
    <w:name w:val="font211"/>
    <w:basedOn w:val="3"/>
    <w:uiPriority w:val="0"/>
    <w:rPr>
      <w:rFonts w:hint="eastAsia" w:ascii="微软雅黑" w:hAnsi="微软雅黑" w:eastAsia="微软雅黑" w:cs="微软雅黑"/>
      <w:b/>
      <w:bCs/>
      <w:color w:val="404040"/>
      <w:sz w:val="18"/>
      <w:szCs w:val="18"/>
      <w:u w:val="none"/>
    </w:rPr>
  </w:style>
  <w:style w:type="character" w:customStyle="1" w:styleId="9">
    <w:name w:val="font81"/>
    <w:basedOn w:val="3"/>
    <w:uiPriority w:val="0"/>
    <w:rPr>
      <w:rFonts w:hint="default" w:ascii="Arial" w:hAnsi="Arial" w:cs="Arial"/>
      <w:b/>
      <w:bCs/>
      <w:color w:val="404040"/>
      <w:sz w:val="18"/>
      <w:szCs w:val="18"/>
      <w:u w:val="none"/>
    </w:rPr>
  </w:style>
  <w:style w:type="character" w:customStyle="1" w:styleId="10">
    <w:name w:val="font91"/>
    <w:basedOn w:val="3"/>
    <w:uiPriority w:val="0"/>
    <w:rPr>
      <w:rFonts w:hint="eastAsia" w:ascii="微软雅黑" w:hAnsi="微软雅黑" w:eastAsia="微软雅黑" w:cs="微软雅黑"/>
      <w:color w:val="404040"/>
      <w:sz w:val="18"/>
      <w:szCs w:val="18"/>
      <w:u w:val="none"/>
    </w:rPr>
  </w:style>
  <w:style w:type="character" w:customStyle="1" w:styleId="11">
    <w:name w:val="font101"/>
    <w:basedOn w:val="3"/>
    <w:uiPriority w:val="0"/>
    <w:rPr>
      <w:rFonts w:hint="default" w:ascii="Arial" w:hAnsi="Arial" w:cs="Arial"/>
      <w:color w:val="404040"/>
      <w:sz w:val="18"/>
      <w:szCs w:val="18"/>
      <w:u w:val="none"/>
    </w:rPr>
  </w:style>
  <w:style w:type="character" w:customStyle="1" w:styleId="12">
    <w:name w:val="font221"/>
    <w:basedOn w:val="3"/>
    <w:uiPriority w:val="0"/>
    <w:rPr>
      <w:rFonts w:hint="eastAsia" w:ascii="微软雅黑" w:hAnsi="微软雅黑" w:eastAsia="微软雅黑" w:cs="微软雅黑"/>
      <w:b/>
      <w:bCs/>
      <w:color w:val="404040"/>
      <w:sz w:val="16"/>
      <w:szCs w:val="16"/>
      <w:u w:val="none"/>
    </w:rPr>
  </w:style>
  <w:style w:type="character" w:customStyle="1" w:styleId="13">
    <w:name w:val="font122"/>
    <w:basedOn w:val="3"/>
    <w:uiPriority w:val="0"/>
    <w:rPr>
      <w:rFonts w:hint="default" w:ascii="Arial" w:hAnsi="Arial" w:cs="Arial"/>
      <w:b/>
      <w:bCs/>
      <w:color w:val="404040"/>
      <w:sz w:val="16"/>
      <w:szCs w:val="16"/>
      <w:u w:val="none"/>
    </w:rPr>
  </w:style>
  <w:style w:type="character" w:customStyle="1" w:styleId="14">
    <w:name w:val="font71"/>
    <w:basedOn w:val="3"/>
    <w:uiPriority w:val="0"/>
    <w:rPr>
      <w:rFonts w:hint="eastAsia" w:ascii="微软雅黑" w:hAnsi="微软雅黑" w:eastAsia="微软雅黑" w:cs="微软雅黑"/>
      <w:color w:val="404040"/>
      <w:sz w:val="16"/>
      <w:szCs w:val="16"/>
      <w:u w:val="none"/>
    </w:rPr>
  </w:style>
  <w:style w:type="character" w:customStyle="1" w:styleId="15">
    <w:name w:val="font131"/>
    <w:basedOn w:val="3"/>
    <w:uiPriority w:val="0"/>
    <w:rPr>
      <w:rFonts w:hint="default" w:ascii="Arial" w:hAnsi="Arial" w:cs="Arial"/>
      <w:color w:val="404040"/>
      <w:sz w:val="16"/>
      <w:szCs w:val="16"/>
      <w:u w:val="none"/>
    </w:rPr>
  </w:style>
  <w:style w:type="character" w:customStyle="1" w:styleId="16">
    <w:name w:val="font141"/>
    <w:basedOn w:val="3"/>
    <w:uiPriority w:val="0"/>
    <w:rPr>
      <w:rFonts w:hint="eastAsia" w:ascii="宋体" w:hAnsi="宋体" w:eastAsia="宋体" w:cs="宋体"/>
      <w:color w:val="40404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2024-05-20T05:53:02Z</dcterms:created>
  <dc:creator>win</dc:creator>
  <cp:lastModifiedBy>尚酷科技_SKU</cp:lastModifiedBy>
  <dcterms:modified xsi:type="dcterms:W3CDTF">2024-05-20T05:53:20Z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339A3FE794774EDBB1C2C20EEBB54956_12</vt:lpwstr>
  </property>
</Properties>
</file>